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6DC2" w14:textId="5280D937" w:rsidR="007A2CED" w:rsidRDefault="00F80934" w:rsidP="00F80934">
      <w:pPr>
        <w:jc w:val="center"/>
      </w:pPr>
      <w:bookmarkStart w:id="0" w:name="_GoBack"/>
      <w:bookmarkEnd w:id="0"/>
      <w:r>
        <w:rPr>
          <w:rFonts w:ascii="Times New Roman"/>
          <w:noProof/>
          <w:sz w:val="23"/>
        </w:rPr>
        <w:drawing>
          <wp:inline distT="0" distB="0" distL="0" distR="0" wp14:anchorId="0B32FFC0" wp14:editId="47A54DF2">
            <wp:extent cx="2284093" cy="5619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_Healthplanfinder_RGB.jpg.png"/>
                    <pic:cNvPicPr/>
                  </pic:nvPicPr>
                  <pic:blipFill>
                    <a:blip r:embed="rId5">
                      <a:extLst>
                        <a:ext uri="{28A0092B-C50C-407E-A947-70E740481C1C}">
                          <a14:useLocalDpi xmlns:a14="http://schemas.microsoft.com/office/drawing/2010/main" val="0"/>
                        </a:ext>
                      </a:extLst>
                    </a:blip>
                    <a:stretch>
                      <a:fillRect/>
                    </a:stretch>
                  </pic:blipFill>
                  <pic:spPr>
                    <a:xfrm>
                      <a:off x="0" y="0"/>
                      <a:ext cx="2306894" cy="567585"/>
                    </a:xfrm>
                    <a:prstGeom prst="rect">
                      <a:avLst/>
                    </a:prstGeom>
                  </pic:spPr>
                </pic:pic>
              </a:graphicData>
            </a:graphic>
          </wp:inline>
        </w:drawing>
      </w:r>
    </w:p>
    <w:p w14:paraId="1F416639" w14:textId="77777777" w:rsidR="004C0534" w:rsidRDefault="004C0534" w:rsidP="00F80934">
      <w:pPr>
        <w:pStyle w:val="Heading1"/>
        <w:spacing w:before="90"/>
        <w:ind w:left="90" w:right="10"/>
        <w:rPr>
          <w:sz w:val="22"/>
          <w:szCs w:val="22"/>
        </w:rPr>
      </w:pPr>
      <w:r>
        <w:rPr>
          <w:sz w:val="22"/>
          <w:szCs w:val="22"/>
        </w:rPr>
        <w:t>Proposing Vendor for RFP 19-005 “System Integrator Services”</w:t>
      </w:r>
    </w:p>
    <w:p w14:paraId="31038348" w14:textId="2AFB4EE2" w:rsidR="00F80934" w:rsidRPr="006A4043" w:rsidRDefault="00F80934" w:rsidP="00114722">
      <w:pPr>
        <w:pStyle w:val="Heading1"/>
        <w:spacing w:before="90" w:after="240"/>
        <w:ind w:left="90" w:right="10"/>
        <w:rPr>
          <w:sz w:val="22"/>
          <w:szCs w:val="22"/>
        </w:rPr>
      </w:pPr>
      <w:r w:rsidRPr="006A4043">
        <w:rPr>
          <w:sz w:val="22"/>
          <w:szCs w:val="22"/>
        </w:rPr>
        <w:t>Agreement on Nondisclosure of Confidential Information</w:t>
      </w:r>
    </w:p>
    <w:tbl>
      <w:tblPr>
        <w:tblW w:w="1125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4590"/>
        <w:gridCol w:w="1800"/>
      </w:tblGrid>
      <w:tr w:rsidR="00F80934" w:rsidRPr="00BF7058" w14:paraId="0F22A9AA" w14:textId="77777777" w:rsidTr="00F80934">
        <w:trPr>
          <w:trHeight w:val="253"/>
        </w:trPr>
        <w:tc>
          <w:tcPr>
            <w:tcW w:w="11250" w:type="dxa"/>
            <w:gridSpan w:val="3"/>
            <w:shd w:val="clear" w:color="auto" w:fill="E4E4E4"/>
          </w:tcPr>
          <w:p w14:paraId="6C90EEB6" w14:textId="77777777" w:rsidR="00F80934" w:rsidRPr="00BF7058" w:rsidRDefault="00F80934" w:rsidP="00EB7140">
            <w:pPr>
              <w:pStyle w:val="TableParagraph"/>
              <w:spacing w:line="189" w:lineRule="exact"/>
              <w:ind w:left="3932" w:right="3918"/>
              <w:jc w:val="center"/>
              <w:rPr>
                <w:b/>
              </w:rPr>
            </w:pPr>
            <w:r w:rsidRPr="00BF7058">
              <w:rPr>
                <w:b/>
              </w:rPr>
              <w:t>CONFIDENTIAL INFORMATION</w:t>
            </w:r>
          </w:p>
        </w:tc>
      </w:tr>
      <w:tr w:rsidR="00F80934" w:rsidRPr="00BF7058" w14:paraId="7BE3CA7E" w14:textId="77777777" w:rsidTr="00114722">
        <w:trPr>
          <w:trHeight w:val="1335"/>
        </w:trPr>
        <w:tc>
          <w:tcPr>
            <w:tcW w:w="11250" w:type="dxa"/>
            <w:gridSpan w:val="3"/>
          </w:tcPr>
          <w:p w14:paraId="35D9B439" w14:textId="469FA478" w:rsidR="00F80934" w:rsidRPr="00BF7058" w:rsidRDefault="00F80934" w:rsidP="001D059A">
            <w:pPr>
              <w:pStyle w:val="TableParagraph"/>
              <w:spacing w:before="119" w:line="276" w:lineRule="auto"/>
              <w:ind w:right="153"/>
              <w:jc w:val="both"/>
            </w:pPr>
            <w:r w:rsidRPr="00BF7058">
              <w:t>“Confidential Information” means information that is exempt from disclosure to the public or other unauthorized persons under Chapter 42.56 RCW or other federal or state laws</w:t>
            </w:r>
            <w:r w:rsidR="003E5EE7" w:rsidRPr="00BF7058">
              <w:t>, including personally identifiable information and protected health information as defined by federal law, and any information that is treated by WAHBE as confidential, including trade secrets, technology and information pertaining to business operations and strategies of WAHBE</w:t>
            </w:r>
            <w:r w:rsidRPr="00BF7058">
              <w:t xml:space="preserve">. </w:t>
            </w:r>
          </w:p>
        </w:tc>
      </w:tr>
      <w:tr w:rsidR="00F80934" w:rsidRPr="00BF7058" w14:paraId="26BB3C43" w14:textId="77777777" w:rsidTr="00F80934">
        <w:trPr>
          <w:trHeight w:val="253"/>
        </w:trPr>
        <w:tc>
          <w:tcPr>
            <w:tcW w:w="11250" w:type="dxa"/>
            <w:gridSpan w:val="3"/>
            <w:shd w:val="clear" w:color="auto" w:fill="E4E4E4"/>
          </w:tcPr>
          <w:p w14:paraId="1C273223" w14:textId="77777777" w:rsidR="00F80934" w:rsidRPr="00BF7058" w:rsidRDefault="00F80934" w:rsidP="00BF7058">
            <w:pPr>
              <w:pStyle w:val="TableParagraph"/>
              <w:spacing w:line="189" w:lineRule="exact"/>
              <w:ind w:left="0" w:right="1"/>
              <w:jc w:val="center"/>
              <w:rPr>
                <w:b/>
              </w:rPr>
            </w:pPr>
            <w:r w:rsidRPr="00BF7058">
              <w:rPr>
                <w:b/>
              </w:rPr>
              <w:t>ASSURANCE OF CONFIDENTIALITY</w:t>
            </w:r>
          </w:p>
        </w:tc>
      </w:tr>
      <w:tr w:rsidR="00F80934" w:rsidRPr="00BF7058" w14:paraId="74F6AA61" w14:textId="77777777" w:rsidTr="00BF7058">
        <w:trPr>
          <w:trHeight w:val="7563"/>
        </w:trPr>
        <w:tc>
          <w:tcPr>
            <w:tcW w:w="11250" w:type="dxa"/>
            <w:gridSpan w:val="3"/>
          </w:tcPr>
          <w:p w14:paraId="78039E1E" w14:textId="113EB739" w:rsidR="00F80934" w:rsidRPr="00BF7058" w:rsidRDefault="00F80934" w:rsidP="00EE45F4">
            <w:pPr>
              <w:pStyle w:val="TableParagraph"/>
              <w:spacing w:before="119" w:line="276" w:lineRule="auto"/>
              <w:ind w:right="153"/>
              <w:jc w:val="both"/>
            </w:pPr>
            <w:r w:rsidRPr="00BF7058">
              <w:t xml:space="preserve">In consideration for the Washington Health Benefit Exchange (WAHBE) granting </w:t>
            </w:r>
            <w:r w:rsidR="00114722" w:rsidRPr="00BF7058">
              <w:fldChar w:fldCharType="begin">
                <w:ffData>
                  <w:name w:val="Text1"/>
                  <w:enabled/>
                  <w:calcOnExit w:val="0"/>
                  <w:textInput>
                    <w:default w:val="[vendor name]"/>
                  </w:textInput>
                </w:ffData>
              </w:fldChar>
            </w:r>
            <w:bookmarkStart w:id="1" w:name="Text1"/>
            <w:r w:rsidR="00114722" w:rsidRPr="00BF7058">
              <w:instrText xml:space="preserve"> FORMTEXT </w:instrText>
            </w:r>
            <w:r w:rsidR="00114722" w:rsidRPr="00BF7058">
              <w:fldChar w:fldCharType="separate"/>
            </w:r>
            <w:r w:rsidR="00114722" w:rsidRPr="00BF7058">
              <w:rPr>
                <w:noProof/>
              </w:rPr>
              <w:t>[vendor name]</w:t>
            </w:r>
            <w:r w:rsidR="00114722" w:rsidRPr="00BF7058">
              <w:fldChar w:fldCharType="end"/>
            </w:r>
            <w:bookmarkEnd w:id="1"/>
            <w:r w:rsidR="00114722" w:rsidRPr="00BF7058">
              <w:t xml:space="preserve"> (Vendor)</w:t>
            </w:r>
            <w:r w:rsidR="008B4106" w:rsidRPr="00BF7058">
              <w:t xml:space="preserve"> </w:t>
            </w:r>
            <w:r w:rsidRPr="00BF7058">
              <w:t>access to</w:t>
            </w:r>
            <w:r w:rsidR="00A7236A" w:rsidRPr="00BF7058">
              <w:t xml:space="preserve"> </w:t>
            </w:r>
            <w:r w:rsidR="00114722" w:rsidRPr="00BF7058">
              <w:t>documents regarding WAHBE</w:t>
            </w:r>
            <w:r w:rsidRPr="00BF7058">
              <w:t xml:space="preserve"> property, systems, and Confidential Information</w:t>
            </w:r>
            <w:r w:rsidR="004574A1" w:rsidRPr="00BF7058">
              <w:t xml:space="preserve"> applicable to WAHBE RFP 19-005 “System Integrator Services”</w:t>
            </w:r>
            <w:r w:rsidRPr="00BF7058">
              <w:t xml:space="preserve">, </w:t>
            </w:r>
            <w:r w:rsidR="00114722" w:rsidRPr="00BF7058">
              <w:t>Vendor</w:t>
            </w:r>
            <w:r w:rsidRPr="00BF7058">
              <w:t>:</w:t>
            </w:r>
          </w:p>
          <w:p w14:paraId="3DD5E58D" w14:textId="1CEDFC7B" w:rsidR="00F80934" w:rsidRPr="00BF7058" w:rsidRDefault="00F80934" w:rsidP="00EE45F4">
            <w:pPr>
              <w:pStyle w:val="TableParagraph"/>
              <w:numPr>
                <w:ilvl w:val="0"/>
                <w:numId w:val="1"/>
              </w:numPr>
              <w:tabs>
                <w:tab w:val="left" w:pos="559"/>
              </w:tabs>
              <w:spacing w:before="61" w:line="276" w:lineRule="auto"/>
              <w:ind w:right="263" w:hanging="347"/>
              <w:jc w:val="both"/>
            </w:pPr>
            <w:r w:rsidRPr="00BF7058">
              <w:t>Will not use, publish, transfer, sell or otherwise disclose any Confidential Information gained by reason of this agreement for any purpose that is not directly connected</w:t>
            </w:r>
            <w:r w:rsidR="003E5EE7" w:rsidRPr="00BF7058">
              <w:t xml:space="preserve"> with</w:t>
            </w:r>
            <w:r w:rsidRPr="00BF7058">
              <w:t xml:space="preserve"> </w:t>
            </w:r>
            <w:r w:rsidR="004574A1" w:rsidRPr="00BF7058">
              <w:t>Vendor’s submission of a Proposal for RFP 19-005</w:t>
            </w:r>
            <w:r w:rsidRPr="00BF7058">
              <w:t>.</w:t>
            </w:r>
          </w:p>
          <w:p w14:paraId="51D4276A" w14:textId="77777777" w:rsidR="00F80934" w:rsidRPr="00BF7058" w:rsidRDefault="00F80934" w:rsidP="00EE45F4">
            <w:pPr>
              <w:pStyle w:val="TableParagraph"/>
              <w:numPr>
                <w:ilvl w:val="0"/>
                <w:numId w:val="1"/>
              </w:numPr>
              <w:tabs>
                <w:tab w:val="left" w:pos="559"/>
              </w:tabs>
              <w:spacing w:before="63" w:line="276" w:lineRule="auto"/>
              <w:ind w:right="498" w:hanging="347"/>
              <w:jc w:val="both"/>
            </w:pPr>
            <w:r w:rsidRPr="00BF7058">
              <w:t>Will protect and maintain all Confidential Information gained by reason this agreement against unauthorized use, access, disclosure, modification or</w:t>
            </w:r>
            <w:r w:rsidRPr="00BF7058">
              <w:rPr>
                <w:spacing w:val="-4"/>
              </w:rPr>
              <w:t xml:space="preserve"> </w:t>
            </w:r>
            <w:r w:rsidRPr="00BF7058">
              <w:t>loss.</w:t>
            </w:r>
          </w:p>
          <w:p w14:paraId="52F8FB80" w14:textId="77777777" w:rsidR="00F80934" w:rsidRPr="00BF7058" w:rsidRDefault="00F80934" w:rsidP="00EE45F4">
            <w:pPr>
              <w:pStyle w:val="TableParagraph"/>
              <w:numPr>
                <w:ilvl w:val="0"/>
                <w:numId w:val="1"/>
              </w:numPr>
              <w:tabs>
                <w:tab w:val="left" w:pos="559"/>
              </w:tabs>
              <w:spacing w:before="61" w:line="276" w:lineRule="auto"/>
              <w:ind w:right="596" w:hanging="347"/>
              <w:jc w:val="both"/>
            </w:pPr>
            <w:r w:rsidRPr="00BF7058">
              <w:t>Will employ reasonable security measures, including restricting access to Confidential Information by physically securing any computers, documents, or other media containing Confidential</w:t>
            </w:r>
            <w:r w:rsidRPr="00BF7058">
              <w:rPr>
                <w:spacing w:val="-4"/>
              </w:rPr>
              <w:t xml:space="preserve"> </w:t>
            </w:r>
            <w:r w:rsidRPr="00BF7058">
              <w:t>Information.</w:t>
            </w:r>
          </w:p>
          <w:p w14:paraId="34D55037" w14:textId="70FBAC0F" w:rsidR="00F80934" w:rsidRPr="00BF7058" w:rsidRDefault="00F80934" w:rsidP="00EE45F4">
            <w:pPr>
              <w:pStyle w:val="TableParagraph"/>
              <w:numPr>
                <w:ilvl w:val="0"/>
                <w:numId w:val="1"/>
              </w:numPr>
              <w:tabs>
                <w:tab w:val="left" w:pos="559"/>
              </w:tabs>
              <w:spacing w:before="62" w:line="276" w:lineRule="auto"/>
              <w:ind w:right="458" w:hanging="347"/>
              <w:jc w:val="both"/>
            </w:pPr>
            <w:r w:rsidRPr="00BF7058">
              <w:t>Ha</w:t>
            </w:r>
            <w:r w:rsidR="007D50C3" w:rsidRPr="00BF7058">
              <w:t>s</w:t>
            </w:r>
            <w:r w:rsidRPr="00BF7058">
              <w:t xml:space="preserve"> an authorized business requirement to access </w:t>
            </w:r>
            <w:r w:rsidR="004574A1" w:rsidRPr="00BF7058">
              <w:t>WAHBE’s</w:t>
            </w:r>
            <w:r w:rsidR="007D50C3" w:rsidRPr="00BF7058">
              <w:t xml:space="preserve"> </w:t>
            </w:r>
            <w:r w:rsidRPr="00BF7058">
              <w:t>systems or property and view its data and Confidential Information</w:t>
            </w:r>
            <w:r w:rsidR="001D059A" w:rsidRPr="00BF7058">
              <w:t>,</w:t>
            </w:r>
            <w:r w:rsidRPr="00BF7058">
              <w:t xml:space="preserve"> if</w:t>
            </w:r>
            <w:r w:rsidRPr="00BF7058">
              <w:rPr>
                <w:spacing w:val="-3"/>
              </w:rPr>
              <w:t xml:space="preserve"> </w:t>
            </w:r>
            <w:r w:rsidRPr="00BF7058">
              <w:t>necessary.</w:t>
            </w:r>
          </w:p>
          <w:p w14:paraId="76732B57" w14:textId="6C6420C5" w:rsidR="00F80934" w:rsidRPr="00BF7058" w:rsidRDefault="00F80934" w:rsidP="00EE45F4">
            <w:pPr>
              <w:pStyle w:val="TableParagraph"/>
              <w:numPr>
                <w:ilvl w:val="0"/>
                <w:numId w:val="1"/>
              </w:numPr>
              <w:tabs>
                <w:tab w:val="left" w:pos="559"/>
              </w:tabs>
              <w:spacing w:before="61" w:line="276" w:lineRule="auto"/>
              <w:ind w:right="619" w:hanging="347"/>
              <w:jc w:val="both"/>
            </w:pPr>
            <w:r w:rsidRPr="00BF7058">
              <w:t>Will access, use and/or disclose only the “minimum necessary” Confidential Information required to perform assigned job</w:t>
            </w:r>
            <w:r w:rsidRPr="00BF7058">
              <w:rPr>
                <w:spacing w:val="-2"/>
              </w:rPr>
              <w:t xml:space="preserve"> </w:t>
            </w:r>
            <w:r w:rsidRPr="00BF7058">
              <w:t>duties.</w:t>
            </w:r>
          </w:p>
          <w:p w14:paraId="3B528EE2" w14:textId="03D1AA62" w:rsidR="00F80934" w:rsidRPr="00BF7058" w:rsidRDefault="00F80934" w:rsidP="00EE45F4">
            <w:pPr>
              <w:pStyle w:val="TableParagraph"/>
              <w:numPr>
                <w:ilvl w:val="0"/>
                <w:numId w:val="1"/>
              </w:numPr>
              <w:tabs>
                <w:tab w:val="left" w:pos="559"/>
              </w:tabs>
              <w:spacing w:before="61"/>
              <w:ind w:left="558"/>
              <w:jc w:val="both"/>
            </w:pPr>
            <w:r w:rsidRPr="00BF7058">
              <w:t xml:space="preserve">Will not share </w:t>
            </w:r>
            <w:r w:rsidR="004574A1" w:rsidRPr="00BF7058">
              <w:t>WAHBE</w:t>
            </w:r>
            <w:r w:rsidRPr="00BF7058">
              <w:t xml:space="preserve"> system passwords with anyone or allow others to use </w:t>
            </w:r>
            <w:r w:rsidR="004574A1" w:rsidRPr="00BF7058">
              <w:t>WAHBE</w:t>
            </w:r>
            <w:r w:rsidR="007D50C3" w:rsidRPr="00BF7058">
              <w:t xml:space="preserve"> </w:t>
            </w:r>
            <w:r w:rsidRPr="00BF7058">
              <w:t xml:space="preserve">systems logged </w:t>
            </w:r>
            <w:r w:rsidR="004574A1" w:rsidRPr="00BF7058">
              <w:t>Vendor</w:t>
            </w:r>
            <w:r w:rsidRPr="00BF7058">
              <w:t>.</w:t>
            </w:r>
          </w:p>
          <w:p w14:paraId="69404BB1" w14:textId="0204B031" w:rsidR="00F80934" w:rsidRPr="00BF7058" w:rsidRDefault="00F80934" w:rsidP="00EE45F4">
            <w:pPr>
              <w:pStyle w:val="TableParagraph"/>
              <w:numPr>
                <w:ilvl w:val="0"/>
                <w:numId w:val="1"/>
              </w:numPr>
              <w:tabs>
                <w:tab w:val="left" w:pos="559"/>
              </w:tabs>
              <w:spacing w:before="96"/>
              <w:ind w:left="558"/>
              <w:jc w:val="both"/>
            </w:pPr>
            <w:r w:rsidRPr="00BF7058">
              <w:t xml:space="preserve">Will not distribute, transfer, or otherwise share </w:t>
            </w:r>
            <w:r w:rsidR="004574A1" w:rsidRPr="00BF7058">
              <w:t>with</w:t>
            </w:r>
            <w:r w:rsidR="004574A1" w:rsidRPr="00BF7058">
              <w:rPr>
                <w:spacing w:val="-14"/>
              </w:rPr>
              <w:t xml:space="preserve"> </w:t>
            </w:r>
            <w:r w:rsidR="004574A1" w:rsidRPr="00BF7058">
              <w:t xml:space="preserve">anyone </w:t>
            </w:r>
            <w:r w:rsidRPr="00BF7058">
              <w:t xml:space="preserve">any </w:t>
            </w:r>
            <w:r w:rsidR="00EC6D1C" w:rsidRPr="00BF7058">
              <w:t xml:space="preserve">of </w:t>
            </w:r>
            <w:r w:rsidR="004574A1" w:rsidRPr="00BF7058">
              <w:t>the Confidential Information provided to Vendor in connection with the agreement</w:t>
            </w:r>
            <w:r w:rsidRPr="00BF7058">
              <w:t>.</w:t>
            </w:r>
          </w:p>
          <w:p w14:paraId="62A4AC1A" w14:textId="77777777" w:rsidR="00F80934" w:rsidRPr="00BF7058" w:rsidRDefault="00F80934" w:rsidP="00EE45F4">
            <w:pPr>
              <w:pStyle w:val="TableParagraph"/>
              <w:numPr>
                <w:ilvl w:val="0"/>
                <w:numId w:val="1"/>
              </w:numPr>
              <w:tabs>
                <w:tab w:val="left" w:pos="559"/>
              </w:tabs>
              <w:spacing w:before="95" w:line="276" w:lineRule="auto"/>
              <w:ind w:right="1068" w:hanging="347"/>
              <w:jc w:val="both"/>
            </w:pPr>
            <w:r w:rsidRPr="00BF7058">
              <w:t>Understand the penalties and sanctions associated with unauthorized access or disclosure of Confidential Information.</w:t>
            </w:r>
          </w:p>
          <w:p w14:paraId="626B4360" w14:textId="55207B74" w:rsidR="00F80934" w:rsidRPr="00BF7058" w:rsidRDefault="00F80934" w:rsidP="00EE45F4">
            <w:pPr>
              <w:pStyle w:val="TableParagraph"/>
              <w:numPr>
                <w:ilvl w:val="0"/>
                <w:numId w:val="1"/>
              </w:numPr>
              <w:tabs>
                <w:tab w:val="left" w:pos="559"/>
              </w:tabs>
              <w:spacing w:before="61"/>
              <w:ind w:left="558"/>
              <w:jc w:val="both"/>
            </w:pPr>
            <w:r w:rsidRPr="00BF7058">
              <w:t xml:space="preserve">Will forward all requests that </w:t>
            </w:r>
            <w:r w:rsidR="004A442B" w:rsidRPr="00BF7058">
              <w:t>either party</w:t>
            </w:r>
            <w:r w:rsidRPr="00BF7058">
              <w:t xml:space="preserve"> may receive to disclose Confidential Information to </w:t>
            </w:r>
            <w:r w:rsidR="004A442B" w:rsidRPr="00BF7058">
              <w:t>the other party</w:t>
            </w:r>
            <w:r w:rsidRPr="00BF7058">
              <w:t xml:space="preserve"> for</w:t>
            </w:r>
            <w:r w:rsidRPr="00BF7058">
              <w:rPr>
                <w:spacing w:val="-18"/>
              </w:rPr>
              <w:t xml:space="preserve"> </w:t>
            </w:r>
            <w:r w:rsidRPr="00BF7058">
              <w:t>resolution.</w:t>
            </w:r>
          </w:p>
          <w:p w14:paraId="4804A339" w14:textId="6EBB27AD" w:rsidR="00F80934" w:rsidRPr="00BF7058" w:rsidRDefault="00F80934" w:rsidP="00EE45F4">
            <w:pPr>
              <w:pStyle w:val="TableParagraph"/>
              <w:numPr>
                <w:ilvl w:val="0"/>
                <w:numId w:val="1"/>
              </w:numPr>
              <w:tabs>
                <w:tab w:val="left" w:pos="559"/>
              </w:tabs>
              <w:spacing w:before="96" w:line="276" w:lineRule="auto"/>
              <w:ind w:right="545" w:hanging="458"/>
              <w:jc w:val="both"/>
            </w:pPr>
            <w:r w:rsidRPr="00BF7058">
              <w:t xml:space="preserve">Understand that </w:t>
            </w:r>
            <w:r w:rsidR="004574A1" w:rsidRPr="00BF7058">
              <w:t>Vendor’s</w:t>
            </w:r>
            <w:r w:rsidR="00EC6D1C" w:rsidRPr="00BF7058">
              <w:t xml:space="preserve"> </w:t>
            </w:r>
            <w:r w:rsidRPr="00BF7058">
              <w:t xml:space="preserve">assurance of confidentiality and these requirements do not cease at the time </w:t>
            </w:r>
            <w:r w:rsidR="004574A1" w:rsidRPr="00BF7058">
              <w:t>an Apparent Successful Vendor is announced or Contract executed</w:t>
            </w:r>
            <w:r w:rsidR="00E31256" w:rsidRPr="00BF7058">
              <w:t xml:space="preserve"> under this RFP</w:t>
            </w:r>
            <w:r w:rsidRPr="00BF7058">
              <w:t>.</w:t>
            </w:r>
          </w:p>
        </w:tc>
      </w:tr>
      <w:tr w:rsidR="00F80934" w:rsidRPr="00BF7058" w14:paraId="5034F025" w14:textId="77777777" w:rsidTr="00F80934">
        <w:trPr>
          <w:trHeight w:val="253"/>
        </w:trPr>
        <w:tc>
          <w:tcPr>
            <w:tcW w:w="11250" w:type="dxa"/>
            <w:gridSpan w:val="3"/>
            <w:shd w:val="clear" w:color="auto" w:fill="E4E4E4"/>
          </w:tcPr>
          <w:p w14:paraId="35F341ED" w14:textId="77777777" w:rsidR="00F80934" w:rsidRPr="00BF7058" w:rsidRDefault="00F80934" w:rsidP="00EB7140">
            <w:pPr>
              <w:pStyle w:val="TableParagraph"/>
              <w:spacing w:line="189" w:lineRule="exact"/>
              <w:ind w:left="2718"/>
              <w:rPr>
                <w:b/>
              </w:rPr>
            </w:pPr>
            <w:r w:rsidRPr="00BF7058">
              <w:rPr>
                <w:b/>
              </w:rPr>
              <w:t>FREQUENCY OF EXECUTION AND DISPOSITION INSTRUCTIONS</w:t>
            </w:r>
          </w:p>
        </w:tc>
      </w:tr>
      <w:tr w:rsidR="00F80934" w:rsidRPr="00BF7058" w14:paraId="4E25330E" w14:textId="77777777" w:rsidTr="00BF7058">
        <w:trPr>
          <w:trHeight w:val="795"/>
        </w:trPr>
        <w:tc>
          <w:tcPr>
            <w:tcW w:w="11250" w:type="dxa"/>
            <w:gridSpan w:val="3"/>
          </w:tcPr>
          <w:p w14:paraId="19EDAD7C" w14:textId="33291135" w:rsidR="00F80934" w:rsidRPr="00BF7058" w:rsidRDefault="00F80934" w:rsidP="00EB7140">
            <w:pPr>
              <w:pStyle w:val="TableParagraph"/>
              <w:spacing w:before="119" w:line="276" w:lineRule="auto"/>
              <w:ind w:right="766"/>
              <w:jc w:val="both"/>
            </w:pPr>
            <w:r w:rsidRPr="00BF7058">
              <w:t xml:space="preserve">This form will be read and signed by </w:t>
            </w:r>
            <w:r w:rsidR="00114722" w:rsidRPr="00BF7058">
              <w:t>Vendor</w:t>
            </w:r>
            <w:r w:rsidRPr="00BF7058">
              <w:t xml:space="preserve"> who ha</w:t>
            </w:r>
            <w:r w:rsidR="00F21E9F" w:rsidRPr="00BF7058">
              <w:t>ve</w:t>
            </w:r>
            <w:r w:rsidRPr="00BF7058">
              <w:t xml:space="preserve"> access to</w:t>
            </w:r>
            <w:r w:rsidR="00114722" w:rsidRPr="00BF7058">
              <w:t xml:space="preserve"> WAHBE</w:t>
            </w:r>
            <w:r w:rsidRPr="00BF7058">
              <w:t xml:space="preserve"> Confidential information. </w:t>
            </w:r>
            <w:r w:rsidR="00114722" w:rsidRPr="00BF7058">
              <w:t>WAHBE</w:t>
            </w:r>
            <w:r w:rsidR="002164AB" w:rsidRPr="00BF7058">
              <w:t xml:space="preserve"> shall receive</w:t>
            </w:r>
            <w:r w:rsidRPr="00BF7058">
              <w:t xml:space="preserve"> a copy of this Agreement and retain the signed form on file for a minimum of six years.</w:t>
            </w:r>
          </w:p>
        </w:tc>
      </w:tr>
      <w:tr w:rsidR="00F80934" w:rsidRPr="00BF7058" w14:paraId="08129781" w14:textId="77777777" w:rsidTr="00BF7058">
        <w:trPr>
          <w:trHeight w:val="615"/>
        </w:trPr>
        <w:tc>
          <w:tcPr>
            <w:tcW w:w="11250" w:type="dxa"/>
            <w:gridSpan w:val="3"/>
            <w:shd w:val="clear" w:color="auto" w:fill="E4E4E4"/>
            <w:vAlign w:val="center"/>
          </w:tcPr>
          <w:p w14:paraId="04248518" w14:textId="72545317" w:rsidR="00F80934" w:rsidRPr="00BF7058" w:rsidRDefault="00464E76" w:rsidP="00464E76">
            <w:pPr>
              <w:pStyle w:val="TableParagraph"/>
              <w:spacing w:line="189" w:lineRule="exact"/>
              <w:ind w:left="85" w:right="1"/>
              <w:jc w:val="center"/>
              <w:rPr>
                <w:b/>
              </w:rPr>
            </w:pPr>
            <w:r>
              <w:rPr>
                <w:b/>
              </w:rPr>
              <w:t>AUTHORIZED VENDOR SIGNATORY</w:t>
            </w:r>
          </w:p>
        </w:tc>
      </w:tr>
      <w:tr w:rsidR="004A6724" w:rsidRPr="00BF7058" w14:paraId="0BE943C4" w14:textId="77777777" w:rsidTr="00BF7058">
        <w:trPr>
          <w:trHeight w:val="1155"/>
        </w:trPr>
        <w:tc>
          <w:tcPr>
            <w:tcW w:w="4860" w:type="dxa"/>
          </w:tcPr>
          <w:p w14:paraId="1C08D944" w14:textId="77777777" w:rsidR="00464E76" w:rsidRDefault="00464E76" w:rsidP="00EB7140">
            <w:pPr>
              <w:pStyle w:val="TableParagraph"/>
              <w:spacing w:before="20" w:line="182" w:lineRule="exact"/>
              <w:ind w:left="90"/>
              <w:rPr>
                <w:b/>
              </w:rPr>
            </w:pPr>
          </w:p>
          <w:p w14:paraId="2F40B937" w14:textId="5F1C09D4" w:rsidR="004A6724" w:rsidRPr="00464E76" w:rsidRDefault="00464E76" w:rsidP="00EB7140">
            <w:pPr>
              <w:pStyle w:val="TableParagraph"/>
              <w:spacing w:before="20" w:line="182" w:lineRule="exact"/>
              <w:ind w:left="90"/>
              <w:rPr>
                <w:bCs/>
              </w:rPr>
            </w:pPr>
            <w:r w:rsidRPr="00BF7058">
              <w:rPr>
                <w:b/>
              </w:rPr>
              <w:t xml:space="preserve"> </w:t>
            </w:r>
            <w:r>
              <w:rPr>
                <w:bCs/>
              </w:rPr>
              <w:fldChar w:fldCharType="begin">
                <w:ffData>
                  <w:name w:val="Text3"/>
                  <w:enabled/>
                  <w:calcOnExit w:val="0"/>
                  <w:textInput>
                    <w:default w:val="[Vendor name]"/>
                  </w:textInput>
                </w:ffData>
              </w:fldChar>
            </w:r>
            <w:bookmarkStart w:id="2" w:name="Text3"/>
            <w:r>
              <w:rPr>
                <w:bCs/>
              </w:rPr>
              <w:instrText xml:space="preserve"> FORMTEXT </w:instrText>
            </w:r>
            <w:r>
              <w:rPr>
                <w:bCs/>
              </w:rPr>
            </w:r>
            <w:r>
              <w:rPr>
                <w:bCs/>
              </w:rPr>
              <w:fldChar w:fldCharType="separate"/>
            </w:r>
            <w:r>
              <w:rPr>
                <w:bCs/>
                <w:noProof/>
              </w:rPr>
              <w:t>[Vendor name]</w:t>
            </w:r>
            <w:r>
              <w:rPr>
                <w:bCs/>
              </w:rPr>
              <w:fldChar w:fldCharType="end"/>
            </w:r>
            <w:bookmarkEnd w:id="2"/>
          </w:p>
        </w:tc>
        <w:tc>
          <w:tcPr>
            <w:tcW w:w="4590" w:type="dxa"/>
          </w:tcPr>
          <w:p w14:paraId="4C1317FC" w14:textId="77777777" w:rsidR="00464E76" w:rsidRDefault="00464E76" w:rsidP="00EB7140">
            <w:pPr>
              <w:pStyle w:val="TableParagraph"/>
              <w:spacing w:before="20" w:line="182" w:lineRule="exact"/>
            </w:pPr>
          </w:p>
          <w:p w14:paraId="610E3584" w14:textId="1A83C46C" w:rsidR="004A6724" w:rsidRPr="00BF7058" w:rsidRDefault="004A6724" w:rsidP="00464E76">
            <w:pPr>
              <w:pStyle w:val="TableParagraph"/>
              <w:spacing w:before="20" w:after="240" w:line="182" w:lineRule="exact"/>
            </w:pPr>
            <w:r w:rsidRPr="00BF7058">
              <w:t>Signature</w:t>
            </w:r>
          </w:p>
        </w:tc>
        <w:tc>
          <w:tcPr>
            <w:tcW w:w="1800" w:type="dxa"/>
          </w:tcPr>
          <w:p w14:paraId="7B0CC7E9" w14:textId="77777777" w:rsidR="00464E76" w:rsidRDefault="00464E76" w:rsidP="00EB7140">
            <w:pPr>
              <w:pStyle w:val="TableParagraph"/>
              <w:spacing w:before="20" w:line="182" w:lineRule="exact"/>
            </w:pPr>
          </w:p>
          <w:p w14:paraId="7927EE2E" w14:textId="247EF151" w:rsidR="004A6724" w:rsidRPr="00464E76" w:rsidRDefault="00464E76" w:rsidP="00EB7140">
            <w:pPr>
              <w:pStyle w:val="TableParagraph"/>
              <w:spacing w:before="20" w:line="182" w:lineRule="exact"/>
              <w:rPr>
                <w:bCs/>
              </w:rPr>
            </w:pPr>
            <w:r w:rsidRPr="00464E76">
              <w:rPr>
                <w:bCs/>
              </w:rPr>
              <w:fldChar w:fldCharType="begin">
                <w:ffData>
                  <w:name w:val=""/>
                  <w:enabled/>
                  <w:calcOnExit w:val="0"/>
                  <w:textInput>
                    <w:default w:val="[Date]"/>
                  </w:textInput>
                </w:ffData>
              </w:fldChar>
            </w:r>
            <w:r w:rsidRPr="00464E76">
              <w:rPr>
                <w:bCs/>
              </w:rPr>
              <w:instrText xml:space="preserve"> FORMTEXT </w:instrText>
            </w:r>
            <w:r w:rsidRPr="00464E76">
              <w:rPr>
                <w:bCs/>
              </w:rPr>
            </w:r>
            <w:r w:rsidRPr="00464E76">
              <w:rPr>
                <w:bCs/>
              </w:rPr>
              <w:fldChar w:fldCharType="separate"/>
            </w:r>
            <w:r w:rsidRPr="00464E76">
              <w:rPr>
                <w:bCs/>
                <w:noProof/>
              </w:rPr>
              <w:t>[Date]</w:t>
            </w:r>
            <w:r w:rsidRPr="00464E76">
              <w:rPr>
                <w:bCs/>
              </w:rPr>
              <w:fldChar w:fldCharType="end"/>
            </w:r>
          </w:p>
        </w:tc>
      </w:tr>
    </w:tbl>
    <w:p w14:paraId="475D97AF" w14:textId="38682696" w:rsidR="00F80934" w:rsidRPr="00F80934" w:rsidRDefault="00F80934" w:rsidP="00F80934">
      <w:pPr>
        <w:ind w:left="-180"/>
        <w:rPr>
          <w:sz w:val="16"/>
        </w:rPr>
      </w:pPr>
      <w:r>
        <w:rPr>
          <w:sz w:val="16"/>
        </w:rPr>
        <w:t xml:space="preserve">Updated </w:t>
      </w:r>
      <w:r w:rsidR="001D059A">
        <w:rPr>
          <w:sz w:val="16"/>
        </w:rPr>
        <w:t xml:space="preserve">July </w:t>
      </w:r>
      <w:r>
        <w:rPr>
          <w:sz w:val="16"/>
        </w:rPr>
        <w:t>201</w:t>
      </w:r>
      <w:r w:rsidR="004E4483">
        <w:rPr>
          <w:sz w:val="16"/>
        </w:rPr>
        <w:t>9</w:t>
      </w:r>
    </w:p>
    <w:sectPr w:rsidR="00F80934" w:rsidRPr="00F80934" w:rsidSect="00F80934">
      <w:pgSz w:w="12240" w:h="15840"/>
      <w:pgMar w:top="27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831EE"/>
    <w:multiLevelType w:val="hybridMultilevel"/>
    <w:tmpl w:val="8488E258"/>
    <w:lvl w:ilvl="0" w:tplc="0F462C8E">
      <w:start w:val="1"/>
      <w:numFmt w:val="decimal"/>
      <w:lvlText w:val="%1."/>
      <w:lvlJc w:val="left"/>
      <w:pPr>
        <w:ind w:left="557" w:hanging="348"/>
        <w:jc w:val="right"/>
      </w:pPr>
      <w:rPr>
        <w:rFonts w:ascii="Arial" w:eastAsia="Arial" w:hAnsi="Arial" w:cs="Arial" w:hint="default"/>
        <w:w w:val="100"/>
        <w:sz w:val="20"/>
        <w:szCs w:val="20"/>
      </w:rPr>
    </w:lvl>
    <w:lvl w:ilvl="1" w:tplc="8B98D9BA">
      <w:numFmt w:val="bullet"/>
      <w:lvlText w:val="•"/>
      <w:lvlJc w:val="left"/>
      <w:pPr>
        <w:ind w:left="1604" w:hanging="348"/>
      </w:pPr>
      <w:rPr>
        <w:rFonts w:hint="default"/>
      </w:rPr>
    </w:lvl>
    <w:lvl w:ilvl="2" w:tplc="30209BF4">
      <w:numFmt w:val="bullet"/>
      <w:lvlText w:val="•"/>
      <w:lvlJc w:val="left"/>
      <w:pPr>
        <w:ind w:left="2648" w:hanging="348"/>
      </w:pPr>
      <w:rPr>
        <w:rFonts w:hint="default"/>
      </w:rPr>
    </w:lvl>
    <w:lvl w:ilvl="3" w:tplc="4AB09808">
      <w:numFmt w:val="bullet"/>
      <w:lvlText w:val="•"/>
      <w:lvlJc w:val="left"/>
      <w:pPr>
        <w:ind w:left="3692" w:hanging="348"/>
      </w:pPr>
      <w:rPr>
        <w:rFonts w:hint="default"/>
      </w:rPr>
    </w:lvl>
    <w:lvl w:ilvl="4" w:tplc="10144B70">
      <w:numFmt w:val="bullet"/>
      <w:lvlText w:val="•"/>
      <w:lvlJc w:val="left"/>
      <w:pPr>
        <w:ind w:left="4736" w:hanging="348"/>
      </w:pPr>
      <w:rPr>
        <w:rFonts w:hint="default"/>
      </w:rPr>
    </w:lvl>
    <w:lvl w:ilvl="5" w:tplc="859AEB3C">
      <w:numFmt w:val="bullet"/>
      <w:lvlText w:val="•"/>
      <w:lvlJc w:val="left"/>
      <w:pPr>
        <w:ind w:left="5780" w:hanging="348"/>
      </w:pPr>
      <w:rPr>
        <w:rFonts w:hint="default"/>
      </w:rPr>
    </w:lvl>
    <w:lvl w:ilvl="6" w:tplc="0C7E9B1E">
      <w:numFmt w:val="bullet"/>
      <w:lvlText w:val="•"/>
      <w:lvlJc w:val="left"/>
      <w:pPr>
        <w:ind w:left="6824" w:hanging="348"/>
      </w:pPr>
      <w:rPr>
        <w:rFonts w:hint="default"/>
      </w:rPr>
    </w:lvl>
    <w:lvl w:ilvl="7" w:tplc="61207F6E">
      <w:numFmt w:val="bullet"/>
      <w:lvlText w:val="•"/>
      <w:lvlJc w:val="left"/>
      <w:pPr>
        <w:ind w:left="7868" w:hanging="348"/>
      </w:pPr>
      <w:rPr>
        <w:rFonts w:hint="default"/>
      </w:rPr>
    </w:lvl>
    <w:lvl w:ilvl="8" w:tplc="1B7E3A22">
      <w:numFmt w:val="bullet"/>
      <w:lvlText w:val="•"/>
      <w:lvlJc w:val="left"/>
      <w:pPr>
        <w:ind w:left="8912" w:hanging="3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Ws5nU/PSASEEmA/PvldWx2hC9Wfze2/C+LU2dlgjLCV8Bz+KIO6v0mYBNDm4xG5jBB3bop/QF5CbxHKSq+lSMA==" w:salt="47VcVwNc/7vbfPZJkYAB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4"/>
    <w:rsid w:val="000961B6"/>
    <w:rsid w:val="00114722"/>
    <w:rsid w:val="001D059A"/>
    <w:rsid w:val="002164AB"/>
    <w:rsid w:val="00275641"/>
    <w:rsid w:val="00372172"/>
    <w:rsid w:val="003E5EE7"/>
    <w:rsid w:val="004574A1"/>
    <w:rsid w:val="00464E76"/>
    <w:rsid w:val="00497028"/>
    <w:rsid w:val="004A442B"/>
    <w:rsid w:val="004A6724"/>
    <w:rsid w:val="004C0534"/>
    <w:rsid w:val="004E4483"/>
    <w:rsid w:val="005662FB"/>
    <w:rsid w:val="005C1FD2"/>
    <w:rsid w:val="005C5F0E"/>
    <w:rsid w:val="00642EC0"/>
    <w:rsid w:val="00677460"/>
    <w:rsid w:val="006F1EFA"/>
    <w:rsid w:val="00724C1B"/>
    <w:rsid w:val="00725DAD"/>
    <w:rsid w:val="00733BCE"/>
    <w:rsid w:val="00753345"/>
    <w:rsid w:val="007A2CED"/>
    <w:rsid w:val="007D50C3"/>
    <w:rsid w:val="008B4106"/>
    <w:rsid w:val="008F4752"/>
    <w:rsid w:val="0090789C"/>
    <w:rsid w:val="00A56346"/>
    <w:rsid w:val="00A7236A"/>
    <w:rsid w:val="00BF7058"/>
    <w:rsid w:val="00D42A24"/>
    <w:rsid w:val="00DC5AD9"/>
    <w:rsid w:val="00E31256"/>
    <w:rsid w:val="00E322D1"/>
    <w:rsid w:val="00E42C8E"/>
    <w:rsid w:val="00EC6D1C"/>
    <w:rsid w:val="00EE45F4"/>
    <w:rsid w:val="00EF0F8F"/>
    <w:rsid w:val="00F21E9F"/>
    <w:rsid w:val="00F8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192"/>
  <w15:chartTrackingRefBased/>
  <w15:docId w15:val="{CAFCB694-69CE-4C81-87F8-92527ABF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0934"/>
    <w:pPr>
      <w:widowControl w:val="0"/>
      <w:autoSpaceDE w:val="0"/>
      <w:autoSpaceDN w:val="0"/>
      <w:spacing w:before="7" w:after="0" w:line="240" w:lineRule="auto"/>
      <w:ind w:left="1573" w:right="1591"/>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934"/>
    <w:rPr>
      <w:rFonts w:ascii="Arial" w:eastAsia="Arial" w:hAnsi="Arial" w:cs="Arial"/>
      <w:b/>
      <w:bCs/>
      <w:sz w:val="28"/>
      <w:szCs w:val="28"/>
    </w:rPr>
  </w:style>
  <w:style w:type="paragraph" w:customStyle="1" w:styleId="TableParagraph">
    <w:name w:val="Table Paragraph"/>
    <w:basedOn w:val="Normal"/>
    <w:uiPriority w:val="1"/>
    <w:qFormat/>
    <w:rsid w:val="00F80934"/>
    <w:pPr>
      <w:widowControl w:val="0"/>
      <w:autoSpaceDE w:val="0"/>
      <w:autoSpaceDN w:val="0"/>
      <w:spacing w:before="44" w:after="0" w:line="240" w:lineRule="auto"/>
      <w:ind w:left="107"/>
    </w:pPr>
    <w:rPr>
      <w:rFonts w:ascii="Arial" w:eastAsia="Arial" w:hAnsi="Arial" w:cs="Arial"/>
    </w:rPr>
  </w:style>
  <w:style w:type="character" w:styleId="CommentReference">
    <w:name w:val="annotation reference"/>
    <w:basedOn w:val="DefaultParagraphFont"/>
    <w:uiPriority w:val="99"/>
    <w:semiHidden/>
    <w:unhideWhenUsed/>
    <w:rsid w:val="00114722"/>
    <w:rPr>
      <w:sz w:val="16"/>
      <w:szCs w:val="16"/>
    </w:rPr>
  </w:style>
  <w:style w:type="paragraph" w:styleId="CommentText">
    <w:name w:val="annotation text"/>
    <w:basedOn w:val="Normal"/>
    <w:link w:val="CommentTextChar"/>
    <w:uiPriority w:val="99"/>
    <w:semiHidden/>
    <w:unhideWhenUsed/>
    <w:rsid w:val="00114722"/>
    <w:pPr>
      <w:spacing w:line="240" w:lineRule="auto"/>
    </w:pPr>
    <w:rPr>
      <w:sz w:val="20"/>
      <w:szCs w:val="20"/>
    </w:rPr>
  </w:style>
  <w:style w:type="character" w:customStyle="1" w:styleId="CommentTextChar">
    <w:name w:val="Comment Text Char"/>
    <w:basedOn w:val="DefaultParagraphFont"/>
    <w:link w:val="CommentText"/>
    <w:uiPriority w:val="99"/>
    <w:semiHidden/>
    <w:rsid w:val="00114722"/>
    <w:rPr>
      <w:sz w:val="20"/>
      <w:szCs w:val="20"/>
    </w:rPr>
  </w:style>
  <w:style w:type="paragraph" w:styleId="CommentSubject">
    <w:name w:val="annotation subject"/>
    <w:basedOn w:val="CommentText"/>
    <w:next w:val="CommentText"/>
    <w:link w:val="CommentSubjectChar"/>
    <w:uiPriority w:val="99"/>
    <w:semiHidden/>
    <w:unhideWhenUsed/>
    <w:rsid w:val="00114722"/>
    <w:rPr>
      <w:b/>
      <w:bCs/>
    </w:rPr>
  </w:style>
  <w:style w:type="character" w:customStyle="1" w:styleId="CommentSubjectChar">
    <w:name w:val="Comment Subject Char"/>
    <w:basedOn w:val="CommentTextChar"/>
    <w:link w:val="CommentSubject"/>
    <w:uiPriority w:val="99"/>
    <w:semiHidden/>
    <w:rsid w:val="00114722"/>
    <w:rPr>
      <w:b/>
      <w:bCs/>
      <w:sz w:val="20"/>
      <w:szCs w:val="20"/>
    </w:rPr>
  </w:style>
  <w:style w:type="paragraph" w:styleId="BalloonText">
    <w:name w:val="Balloon Text"/>
    <w:basedOn w:val="Normal"/>
    <w:link w:val="BalloonTextChar"/>
    <w:uiPriority w:val="99"/>
    <w:semiHidden/>
    <w:unhideWhenUsed/>
    <w:rsid w:val="00114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722"/>
    <w:rPr>
      <w:rFonts w:ascii="Segoe UI" w:hAnsi="Segoe UI" w:cs="Segoe UI"/>
      <w:sz w:val="18"/>
      <w:szCs w:val="18"/>
    </w:rPr>
  </w:style>
  <w:style w:type="character" w:styleId="Strong">
    <w:name w:val="Strong"/>
    <w:basedOn w:val="DefaultParagraphFont"/>
    <w:uiPriority w:val="22"/>
    <w:qFormat/>
    <w:rsid w:val="006F1EFA"/>
    <w:rPr>
      <w:b/>
      <w:bCs/>
    </w:rPr>
  </w:style>
  <w:style w:type="character" w:styleId="Hyperlink">
    <w:name w:val="Hyperlink"/>
    <w:basedOn w:val="DefaultParagraphFont"/>
    <w:uiPriority w:val="99"/>
    <w:semiHidden/>
    <w:unhideWhenUsed/>
    <w:rsid w:val="006F1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2402</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Erin</dc:creator>
  <cp:keywords/>
  <dc:description/>
  <cp:lastModifiedBy>Hamilton, Erin</cp:lastModifiedBy>
  <cp:revision>4</cp:revision>
  <cp:lastPrinted>2019-02-21T20:26:00Z</cp:lastPrinted>
  <dcterms:created xsi:type="dcterms:W3CDTF">2019-07-09T16:10:00Z</dcterms:created>
  <dcterms:modified xsi:type="dcterms:W3CDTF">2019-07-09T16:14:00Z</dcterms:modified>
</cp:coreProperties>
</file>